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4D0F9" w14:textId="527E0564" w:rsidR="00F31CCF" w:rsidRDefault="00F31CCF" w:rsidP="00F31CCF">
      <w:pPr>
        <w:spacing w:after="0" w:line="240" w:lineRule="auto"/>
        <w:jc w:val="both"/>
        <w:rPr>
          <w:rFonts w:ascii="Times New Roman" w:hAnsi="Times New Roman" w:cs="Times New Roman"/>
          <w:b/>
          <w:bCs/>
          <w:color w:val="000000" w:themeColor="text1"/>
          <w:sz w:val="24"/>
          <w:szCs w:val="24"/>
        </w:rPr>
      </w:pPr>
      <w:r w:rsidRPr="00F31CCF">
        <w:rPr>
          <w:rFonts w:ascii="Times New Roman" w:hAnsi="Times New Roman" w:cs="Times New Roman"/>
          <w:b/>
          <w:bCs/>
          <w:color w:val="000000" w:themeColor="text1"/>
          <w:sz w:val="24"/>
          <w:szCs w:val="24"/>
        </w:rPr>
        <w:t>Lisa 1 Hanke osa 1 tehniline kirjeldus: Võnnussaare vaatetorni rekonstrueerimine</w:t>
      </w:r>
    </w:p>
    <w:p w14:paraId="3E7B87F7" w14:textId="77777777" w:rsidR="00DA25BA" w:rsidRPr="00F31CCF" w:rsidRDefault="00DA25BA" w:rsidP="00F31CCF">
      <w:pPr>
        <w:spacing w:after="0" w:line="240" w:lineRule="auto"/>
        <w:jc w:val="both"/>
        <w:rPr>
          <w:rFonts w:ascii="Times New Roman" w:hAnsi="Times New Roman" w:cs="Times New Roman"/>
          <w:b/>
          <w:bCs/>
          <w:sz w:val="24"/>
          <w:szCs w:val="24"/>
        </w:rPr>
      </w:pPr>
    </w:p>
    <w:p w14:paraId="74B1C5AF" w14:textId="01BF5CA0" w:rsidR="00F31CCF" w:rsidRPr="00F31CCF" w:rsidRDefault="00F31CCF" w:rsidP="00F31CCF">
      <w:pPr>
        <w:pStyle w:val="Loendilik"/>
        <w:numPr>
          <w:ilvl w:val="2"/>
          <w:numId w:val="1"/>
        </w:numPr>
        <w:jc w:val="both"/>
      </w:pPr>
      <w:r w:rsidRPr="00F31CCF">
        <w:rPr>
          <w:color w:val="000000" w:themeColor="text1"/>
        </w:rPr>
        <w:t>Tööde loetelu ja tehniline info: Võnnussaare vaatetorni (RMK kinnistu 52001:005:0041</w:t>
      </w:r>
      <w:r w:rsidRPr="00F31CCF">
        <w:t xml:space="preserve">, </w:t>
      </w:r>
      <w:r w:rsidRPr="00F31CCF">
        <w:rPr>
          <w:color w:val="000000" w:themeColor="text1"/>
        </w:rPr>
        <w:t>Saare küla/Lyckholm, Lääne-Nigula vald, Lääne maakond, Silma looduskaitseala 26) rekonstrueerimine. Lepingu maht tuleneb Projektibüroo OÜ poolt koostatud „Võnnussaare vaatetorni rekonstrueerimine“ tööprojektist (töö nr. 23123); Projektbüroo OÜ „Võnnussaare vaatetorni rekonstrueerimine“ lammutusprojektist (töö nr LA-1-00).</w:t>
      </w:r>
    </w:p>
    <w:p w14:paraId="62F9B39F" w14:textId="77777777" w:rsidR="00F31CCF" w:rsidRPr="00F31CCF" w:rsidRDefault="00F31CCF" w:rsidP="00F31CCF">
      <w:pPr>
        <w:pStyle w:val="Loendilik"/>
        <w:numPr>
          <w:ilvl w:val="2"/>
          <w:numId w:val="1"/>
        </w:numPr>
        <w:jc w:val="both"/>
      </w:pPr>
      <w:r w:rsidRPr="00F31CCF">
        <w:rPr>
          <w:bCs/>
        </w:rPr>
        <w:t>Tööde käigus: rekonstrueeritakse Võnnussaare vaatetorn vastavalt tööprojektile.</w:t>
      </w:r>
    </w:p>
    <w:p w14:paraId="206CCE14" w14:textId="77777777" w:rsidR="00F31CCF" w:rsidRPr="00F31CCF" w:rsidRDefault="00F31CCF" w:rsidP="00F31CCF">
      <w:pPr>
        <w:pStyle w:val="Loendilik"/>
        <w:numPr>
          <w:ilvl w:val="2"/>
          <w:numId w:val="1"/>
        </w:numPr>
        <w:jc w:val="both"/>
      </w:pPr>
      <w:r w:rsidRPr="00F31CCF">
        <w:rPr>
          <w:bCs/>
        </w:rPr>
        <w:t>Tööde teostamise algus maastikul 01.08.2024.</w:t>
      </w:r>
    </w:p>
    <w:p w14:paraId="092A9DA6" w14:textId="77777777" w:rsidR="00F31CCF" w:rsidRPr="00F31CCF" w:rsidRDefault="00F31CCF" w:rsidP="00F31CCF">
      <w:pPr>
        <w:pStyle w:val="Loendilik"/>
        <w:numPr>
          <w:ilvl w:val="2"/>
          <w:numId w:val="1"/>
        </w:numPr>
        <w:jc w:val="both"/>
      </w:pPr>
      <w:r w:rsidRPr="00F31CCF">
        <w:t>Pakkuja peab ehitustööde teostamisel kogu lepinguperioodi jooksul kaasama vastutava isiku (ehitustööde juhi), kes peab omama vähemalt järgmist kutsekvalifikatsiooni: „Ehitusjuht, tase  6“ või sellega samaväärne või kõrgem kutsekvalifikatsioon või "Ehitusinsener, tase 6" või sellega samaväärne või kõrgem kutsekvalifikatsioon.</w:t>
      </w:r>
    </w:p>
    <w:p w14:paraId="42EEAE9D" w14:textId="77777777" w:rsidR="00F31CCF" w:rsidRPr="00F31CCF" w:rsidRDefault="00F31CCF" w:rsidP="00F31CCF">
      <w:pPr>
        <w:pStyle w:val="Loendilik"/>
        <w:numPr>
          <w:ilvl w:val="2"/>
          <w:numId w:val="1"/>
        </w:numPr>
        <w:jc w:val="both"/>
      </w:pPr>
      <w:r w:rsidRPr="00F31CCF">
        <w:rPr>
          <w:color w:val="000000" w:themeColor="text1"/>
        </w:rPr>
        <w:t>Töö teostaja on kohustatud paigaldama objektile tööde teostamist kajastava stendi.</w:t>
      </w:r>
    </w:p>
    <w:p w14:paraId="59AD978C" w14:textId="77777777" w:rsidR="00F31CCF" w:rsidRPr="00F31CCF" w:rsidRDefault="00F31CCF" w:rsidP="00F31CCF">
      <w:pPr>
        <w:pStyle w:val="Loendilik"/>
        <w:numPr>
          <w:ilvl w:val="2"/>
          <w:numId w:val="1"/>
        </w:numPr>
        <w:jc w:val="both"/>
      </w:pPr>
      <w:r w:rsidRPr="00F31CCF">
        <w:rPr>
          <w:color w:val="000000" w:themeColor="text1"/>
        </w:rPr>
        <w:t xml:space="preserve">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739BBFE1" w14:textId="77777777" w:rsidR="00F31CCF" w:rsidRPr="00F31CCF" w:rsidRDefault="00F31CCF" w:rsidP="00F31CCF">
      <w:pPr>
        <w:pStyle w:val="Loendilik"/>
        <w:numPr>
          <w:ilvl w:val="2"/>
          <w:numId w:val="1"/>
        </w:numPr>
        <w:jc w:val="both"/>
      </w:pPr>
      <w:r w:rsidRPr="00F31CCF">
        <w:rPr>
          <w:color w:val="000000" w:themeColor="text1"/>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391D1BC4" w14:textId="77777777" w:rsidR="00F31CCF" w:rsidRPr="00F31CCF" w:rsidRDefault="00F31CCF" w:rsidP="00F31CCF">
      <w:pPr>
        <w:pStyle w:val="Loendilik"/>
        <w:numPr>
          <w:ilvl w:val="2"/>
          <w:numId w:val="1"/>
        </w:numPr>
        <w:jc w:val="both"/>
      </w:pPr>
      <w:r w:rsidRPr="00F31CCF">
        <w:t>Tööde teostamine toimub Silma looduskaitsealal, Tagalahe-Sutlepa sihtkaitsevööndis ja sellest tulenevalt tuleb arvestada looduskaitseseaduse ning Silma looduskaitseala kaitse-eeskirjast tulenevate piirangutega. Töövõtja vastutab looduskeskkonna kaitse eest ehitusplatsil ja peab täitma kaitseala valitseja - Keskkonnaameti, volitatud esindajate nõudeid.</w:t>
      </w:r>
    </w:p>
    <w:p w14:paraId="2CBEFFF4" w14:textId="77777777" w:rsidR="00F31CCF" w:rsidRPr="00F31CCF" w:rsidRDefault="00F31CCF" w:rsidP="00F31CCF">
      <w:pPr>
        <w:pStyle w:val="Loendilik"/>
        <w:numPr>
          <w:ilvl w:val="2"/>
          <w:numId w:val="1"/>
        </w:numPr>
        <w:jc w:val="both"/>
      </w:pPr>
      <w:r w:rsidRPr="00F31CCF">
        <w:t>Ehitusmaterjalide transpordi aeg, transpordiviis (-vahendid) ja kasutatavad teed ning</w:t>
      </w:r>
      <w:r w:rsidRPr="00F31CCF">
        <w:br/>
        <w:t>materjalide ladustamise kohad tuleb taasesitamist võimaldaval viisil kooskõlastada Keskkonnaameti ning tellija esindajaga. Materjalide transport ja ladustamine võib toimuda vaid eelnevalt kooskõlastatud alal ja viisil. Transpordivahendi valimisel arvestada maasiku- ja ilmaoludega ning kasutada looduskeskkonnale võimalikult vähe mõju omavat transpordiviisi (laiemad maastikurehvid vm). Lisaradade rajamine (sisse tallamine) on keelatud. Külmunud pinnasega ning lumikatte olemasolul võib materjalide transport toimuda eelnevalt tellija ja Keskkonnaametiga kooskõlastatult ka lumesaaniga. Võimalikult vältida nö tühisõite. Juurdepääsuteedeks kasutatavate hooldusradade kasutamine on eramaadel vajalik kooskõlastada eramaaomanikega.</w:t>
      </w:r>
    </w:p>
    <w:p w14:paraId="366DEDA3" w14:textId="77777777" w:rsidR="00F31CCF" w:rsidRPr="00F31CCF" w:rsidRDefault="00F31CCF" w:rsidP="00F31CCF">
      <w:pPr>
        <w:pStyle w:val="Loendilik"/>
        <w:numPr>
          <w:ilvl w:val="2"/>
          <w:numId w:val="1"/>
        </w:numPr>
        <w:jc w:val="both"/>
      </w:pPr>
      <w:r w:rsidRPr="00F31CCF">
        <w:t xml:space="preserve">Keskkonnakaitse eest ehitusplatsil ja sellega vahetult piirnevatel aladel vastutab töövõtja vastavalt Eesti Vabariigis kehtivatele õigusaktidele ja nõuetele ning tellija poolt esitatud juhistele. Töövõtja vastutab kõikide ehitustegevuse käigus tekitatud kahjustuste, ka tööalast väljaspool olevate eest. Töövõtja on kohustatud omal kulul likvideerima kõik ehitusaegsed kahjustused. Tekkinud kahjustused alal likvideeritakse lähtuvalt konkreetsest juhtumist kooskõlastades tegevuse tellija ning vajadusel Keskkonnaametiga. </w:t>
      </w:r>
    </w:p>
    <w:p w14:paraId="32425052" w14:textId="77777777" w:rsidR="00F31CCF" w:rsidRPr="00F31CCF" w:rsidRDefault="00F31CCF" w:rsidP="00F31CCF">
      <w:pPr>
        <w:pStyle w:val="Loendilik"/>
        <w:numPr>
          <w:ilvl w:val="2"/>
          <w:numId w:val="1"/>
        </w:numPr>
        <w:jc w:val="both"/>
      </w:pPr>
      <w:r w:rsidRPr="00F31CCF">
        <w:t>Tööde ajagraafik on vaja kooskõlastada tellija ja Keskkonnaametiga. Ehitustöid ei tohi</w:t>
      </w:r>
    </w:p>
    <w:p w14:paraId="351025EB" w14:textId="77EFAD61" w:rsidR="00F31CCF" w:rsidRPr="00F31CCF" w:rsidRDefault="00F31CCF" w:rsidP="00F31CCF">
      <w:pPr>
        <w:pStyle w:val="Loendilik"/>
        <w:jc w:val="both"/>
      </w:pPr>
      <w:r w:rsidRPr="00F31CCF">
        <w:lastRenderedPageBreak/>
        <w:t>planeerida lindude pesitsusperioodile (orienteeruvalt 01.04.-31.07). Enne ehitustööde algust on töövõtja kohustatud tööde algusest kirjalikku taasesitamist võimaldavas vormis teavitama nii tellijat kui ka Keskkonnaametit.</w:t>
      </w:r>
    </w:p>
    <w:p w14:paraId="478B70D4" w14:textId="77777777" w:rsidR="00F31CCF" w:rsidRPr="00F31CCF" w:rsidRDefault="00F31CCF" w:rsidP="00F31CCF">
      <w:pPr>
        <w:pStyle w:val="Loendilik"/>
        <w:numPr>
          <w:ilvl w:val="2"/>
          <w:numId w:val="1"/>
        </w:numPr>
        <w:jc w:val="both"/>
      </w:pPr>
      <w:r w:rsidRPr="00F31CCF">
        <w:t>Projektiga ette nähtud tööd tuleb teostada viisil, mis tööala ning selle ümbruse pinnast ja taimkatet võimalikult vähe kahjustaks (mh tallamine). Ehitustöödel kahjustatud pinnas tuleb tasandada, tasandatud aladele kõrreliste ega muu seemne segu ei külvata, vaid lastakse taastuda looduslikul taimestikul. Välja kaevatud ja üle jääv pinnas veetakse ära või kasutatakse materjali sobivuse korral kahjustatud pinnase täiteks. Keelatud on pinnase planeerimine taimkattega alale. Taimekaitsemürkide kasutamine (keemiline umbrohutõrje) mistahes eesmärgil ja viisil ehitus- ja hooldustööde tegemiseks on rangelt keelatud.</w:t>
      </w:r>
    </w:p>
    <w:p w14:paraId="4B74414B" w14:textId="77777777" w:rsidR="00F31CCF" w:rsidRPr="00F31CCF" w:rsidRDefault="00F31CCF" w:rsidP="00F31CCF">
      <w:pPr>
        <w:pStyle w:val="Loendilik"/>
        <w:numPr>
          <w:ilvl w:val="2"/>
          <w:numId w:val="1"/>
        </w:numPr>
        <w:jc w:val="both"/>
      </w:pPr>
      <w:r w:rsidRPr="00F31CCF">
        <w:t>Kaitsealuse taimeliigi esinemisel tööalal tuleb taim/taimede kasvuala tähistada ja vajadusel piirata (vajadusel konsulteerida tellija esindaja või Keskkonnaametiga).</w:t>
      </w:r>
    </w:p>
    <w:p w14:paraId="45F9B0A3" w14:textId="77777777" w:rsidR="00F31CCF" w:rsidRPr="00F31CCF" w:rsidRDefault="00F31CCF" w:rsidP="00F31CCF">
      <w:pPr>
        <w:pStyle w:val="Loendilik"/>
        <w:numPr>
          <w:ilvl w:val="2"/>
          <w:numId w:val="1"/>
        </w:numPr>
        <w:jc w:val="both"/>
      </w:pPr>
      <w:r w:rsidRPr="00F31CCF">
        <w:t>Võimalikult vältida transpordivahendi rööbaste tekkimist varustusteedel (võimalusel transportida materjal vihmavabal perioodil, kui maapind on tahenenud); võimalikud mootorsõidukite rööpad varustusteedel tuleb tasandada. Võimalikud kahjustused likvideeritakse lähtuvalt konkreetsest juhtumist kooskõlastades tellija ja vajadusel Keskkonnaametiga.</w:t>
      </w:r>
    </w:p>
    <w:p w14:paraId="16FA479E" w14:textId="77777777" w:rsidR="00F31CCF" w:rsidRPr="00F31CCF" w:rsidRDefault="00F31CCF" w:rsidP="00F31CCF">
      <w:pPr>
        <w:pStyle w:val="Loendilik"/>
        <w:numPr>
          <w:ilvl w:val="2"/>
          <w:numId w:val="1"/>
        </w:numPr>
        <w:jc w:val="both"/>
      </w:pPr>
      <w:r w:rsidRPr="00F31CCF">
        <w:t>Ehitus- ja hooldustööde käigus tuleb kasutada mehhanisme ja tehnoloogiaid, mis välistavad kütte- ja määrdeainete vm keskkonnareostust tekitavate ainete sattumise pinnasesse ja taimestikule.</w:t>
      </w:r>
    </w:p>
    <w:p w14:paraId="1A9A292E" w14:textId="77777777" w:rsidR="00F31CCF" w:rsidRPr="00F31CCF" w:rsidRDefault="00F31CCF" w:rsidP="00F31CCF">
      <w:pPr>
        <w:pStyle w:val="Loendilik"/>
        <w:numPr>
          <w:ilvl w:val="2"/>
          <w:numId w:val="1"/>
        </w:numPr>
        <w:jc w:val="both"/>
      </w:pPr>
      <w:r w:rsidRPr="00F31CCF">
        <w:t>Kui ilmneb oht säilitatava puittaimestiku kahjustamisele, tuleb puittaimi kaitsta vastavalt: EVS 939-3:2020 Puittaimed haljastuses. Osa 3: Ehitusaegne puude kaitse.</w:t>
      </w:r>
    </w:p>
    <w:p w14:paraId="272A86B4" w14:textId="77777777" w:rsidR="00F31CCF" w:rsidRPr="00F31CCF" w:rsidRDefault="00F31CCF" w:rsidP="00F31CCF">
      <w:pPr>
        <w:pStyle w:val="Loendilik"/>
        <w:numPr>
          <w:ilvl w:val="2"/>
          <w:numId w:val="1"/>
        </w:numPr>
        <w:jc w:val="both"/>
      </w:pPr>
      <w:r w:rsidRPr="00F31CCF">
        <w:rPr>
          <w:color w:val="000000" w:themeColor="text1"/>
        </w:rPr>
        <w:t>Töö teostaja võtab kõik vajalikud kooskõlastused kuni kasutusloa väljastamiseni kaasaarvatult. Riigilõivud tasub tellija.</w:t>
      </w:r>
    </w:p>
    <w:p w14:paraId="3A14538D" w14:textId="1F695866" w:rsidR="00F31CCF" w:rsidRPr="00A16AA0" w:rsidRDefault="00D65A12" w:rsidP="00F31CCF">
      <w:pPr>
        <w:pStyle w:val="Loendilik"/>
        <w:numPr>
          <w:ilvl w:val="2"/>
          <w:numId w:val="1"/>
        </w:numPr>
        <w:jc w:val="both"/>
      </w:pPr>
      <w:r>
        <w:rPr>
          <w:color w:val="000000" w:themeColor="text1"/>
        </w:rPr>
        <w:t xml:space="preserve">Tööde </w:t>
      </w:r>
      <w:r w:rsidR="00037D60">
        <w:rPr>
          <w:color w:val="000000" w:themeColor="text1"/>
        </w:rPr>
        <w:t>hulka kuulub</w:t>
      </w:r>
      <w:r w:rsidR="00F31CCF" w:rsidRPr="00A16AA0">
        <w:rPr>
          <w:color w:val="000000" w:themeColor="text1"/>
        </w:rPr>
        <w:t xml:space="preserve">: </w:t>
      </w:r>
    </w:p>
    <w:p w14:paraId="228E467F" w14:textId="111E9672" w:rsidR="00F31CCF" w:rsidRPr="00F31CCF" w:rsidRDefault="00F31CCF" w:rsidP="00F31CCF">
      <w:pPr>
        <w:pStyle w:val="Loendilik"/>
        <w:numPr>
          <w:ilvl w:val="1"/>
          <w:numId w:val="2"/>
        </w:numPr>
        <w:jc w:val="both"/>
      </w:pPr>
      <w:r w:rsidRPr="00F31CCF">
        <w:rPr>
          <w:color w:val="000000" w:themeColor="text1"/>
        </w:rPr>
        <w:t>vana taristu lammutami</w:t>
      </w:r>
      <w:r w:rsidR="00037D60">
        <w:rPr>
          <w:color w:val="000000" w:themeColor="text1"/>
        </w:rPr>
        <w:t>ne</w:t>
      </w:r>
      <w:r w:rsidRPr="00F31CCF">
        <w:rPr>
          <w:color w:val="000000" w:themeColor="text1"/>
        </w:rPr>
        <w:t xml:space="preserve"> ja utiliseerimi</w:t>
      </w:r>
      <w:r w:rsidR="00037D60">
        <w:rPr>
          <w:color w:val="000000" w:themeColor="text1"/>
        </w:rPr>
        <w:t>ne</w:t>
      </w:r>
      <w:r w:rsidRPr="00F31CCF">
        <w:rPr>
          <w:color w:val="000000" w:themeColor="text1"/>
        </w:rPr>
        <w:t>, uue taristu rajami</w:t>
      </w:r>
      <w:r w:rsidR="00037D60">
        <w:rPr>
          <w:color w:val="000000" w:themeColor="text1"/>
        </w:rPr>
        <w:t>ne</w:t>
      </w:r>
      <w:r w:rsidRPr="00F31CCF">
        <w:rPr>
          <w:color w:val="000000" w:themeColor="text1"/>
        </w:rPr>
        <w:t>, töö teostami</w:t>
      </w:r>
      <w:r w:rsidR="00037D60">
        <w:rPr>
          <w:color w:val="000000" w:themeColor="text1"/>
        </w:rPr>
        <w:t>ne</w:t>
      </w:r>
      <w:r w:rsidRPr="00F31CCF">
        <w:rPr>
          <w:color w:val="000000" w:themeColor="text1"/>
        </w:rPr>
        <w:t>, materjal</w:t>
      </w:r>
      <w:r w:rsidR="00037D60">
        <w:rPr>
          <w:color w:val="000000" w:themeColor="text1"/>
        </w:rPr>
        <w:t>id</w:t>
      </w:r>
      <w:r w:rsidRPr="00F31CCF">
        <w:rPr>
          <w:color w:val="000000" w:themeColor="text1"/>
        </w:rPr>
        <w:t xml:space="preserve"> ning materjalide, seadmete ja tööjõu transport rekonstrueeritavale objektile. </w:t>
      </w:r>
    </w:p>
    <w:p w14:paraId="5D3AF74A" w14:textId="6EAC8566" w:rsidR="00F31CCF" w:rsidRPr="00F31CCF" w:rsidRDefault="00F31CCF" w:rsidP="00F31CCF">
      <w:pPr>
        <w:pStyle w:val="Loendilik"/>
        <w:numPr>
          <w:ilvl w:val="1"/>
          <w:numId w:val="2"/>
        </w:numPr>
        <w:jc w:val="both"/>
      </w:pPr>
      <w:r w:rsidRPr="00F31CCF">
        <w:rPr>
          <w:color w:val="000000" w:themeColor="text1"/>
        </w:rPr>
        <w:t>kasutusloa saamiseks vajalike teostusjooniste tellimi</w:t>
      </w:r>
      <w:r w:rsidR="00037D60">
        <w:rPr>
          <w:color w:val="000000" w:themeColor="text1"/>
        </w:rPr>
        <w:t>ne</w:t>
      </w:r>
      <w:r w:rsidRPr="00F31CCF">
        <w:rPr>
          <w:color w:val="000000" w:themeColor="text1"/>
        </w:rPr>
        <w:t>/koostami</w:t>
      </w:r>
      <w:r w:rsidR="00037D60">
        <w:rPr>
          <w:color w:val="000000" w:themeColor="text1"/>
        </w:rPr>
        <w:t>ne</w:t>
      </w:r>
      <w:r w:rsidRPr="00F31CCF">
        <w:rPr>
          <w:color w:val="000000" w:themeColor="text1"/>
        </w:rPr>
        <w:t>.</w:t>
      </w:r>
    </w:p>
    <w:p w14:paraId="3A2DAAC0" w14:textId="77777777" w:rsidR="00F31CCF" w:rsidRPr="00F31CCF" w:rsidRDefault="00F31CCF" w:rsidP="00F31CCF">
      <w:pPr>
        <w:pStyle w:val="Loendilik"/>
        <w:numPr>
          <w:ilvl w:val="0"/>
          <w:numId w:val="2"/>
        </w:numPr>
        <w:jc w:val="both"/>
      </w:pPr>
      <w:r w:rsidRPr="00F31CCF">
        <w:t xml:space="preserve">Hankeleping sõlmitakse esimesel võimalusel olenevalt hankemenetluse kulgemisest. </w:t>
      </w:r>
      <w:r w:rsidRPr="00F31CCF">
        <w:rPr>
          <w:b/>
        </w:rPr>
        <w:t>Rekonstrueerimistöid objektil saab alustada 01.08. (peale lindude pesitsusperioodi lõppu), tööde teostamiseks maastikul on aega 4 (neli) kuud (kuni 30.11.24).</w:t>
      </w:r>
      <w:r w:rsidRPr="00F31CCF">
        <w:t xml:space="preserve"> Lepingu kehtivuse lõpptähtaeg on 20.12.2024. </w:t>
      </w:r>
    </w:p>
    <w:p w14:paraId="04FC59F3" w14:textId="77777777" w:rsidR="00F31CCF" w:rsidRPr="00F31CCF" w:rsidRDefault="00F31CCF" w:rsidP="00F31CCF">
      <w:pPr>
        <w:pStyle w:val="Loendilik"/>
        <w:numPr>
          <w:ilvl w:val="0"/>
          <w:numId w:val="2"/>
        </w:numPr>
        <w:jc w:val="both"/>
      </w:pPr>
      <w:r w:rsidRPr="00F31CCF">
        <w:t>Töödele on nõutav garantii kestvusega 2 aastat.</w:t>
      </w:r>
    </w:p>
    <w:p w14:paraId="60137CB8" w14:textId="77777777" w:rsidR="00F31CCF" w:rsidRPr="00F31CCF" w:rsidRDefault="00F31CCF" w:rsidP="00F31CCF">
      <w:pPr>
        <w:pStyle w:val="Loendilik"/>
        <w:numPr>
          <w:ilvl w:val="0"/>
          <w:numId w:val="2"/>
        </w:numPr>
        <w:jc w:val="both"/>
      </w:pPr>
      <w:r w:rsidRPr="00F31CCF">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66A47695" w14:textId="61F704D6" w:rsidR="00F31CCF" w:rsidRPr="00F31CCF" w:rsidRDefault="00F31CCF" w:rsidP="00F31CCF">
      <w:pPr>
        <w:pStyle w:val="Loendilik"/>
        <w:numPr>
          <w:ilvl w:val="0"/>
          <w:numId w:val="2"/>
        </w:numPr>
        <w:jc w:val="both"/>
      </w:pPr>
      <w:r w:rsidRPr="00F31CCF">
        <w:rPr>
          <w:b/>
        </w:rPr>
        <w:t>Objektiga on kohustuslik eelnev juhendatud tutvumine hankija määratud aegadel, erandina kokkuleppel muul ajal</w:t>
      </w:r>
      <w:r w:rsidR="004F5932">
        <w:rPr>
          <w:b/>
        </w:rPr>
        <w:t xml:space="preserve">. Tutvumise aeg on </w:t>
      </w:r>
      <w:r w:rsidR="00B673AA">
        <w:rPr>
          <w:b/>
        </w:rPr>
        <w:t>esitatud</w:t>
      </w:r>
      <w:r w:rsidR="004F5932">
        <w:rPr>
          <w:b/>
        </w:rPr>
        <w:t xml:space="preserve"> hanke </w:t>
      </w:r>
      <w:r w:rsidR="00B673AA">
        <w:rPr>
          <w:b/>
        </w:rPr>
        <w:t>vastavustingimuste jaotises (kontaktisik registreerumiseks:</w:t>
      </w:r>
      <w:r w:rsidR="00E42BDC">
        <w:rPr>
          <w:b/>
        </w:rPr>
        <w:t xml:space="preserve"> </w:t>
      </w:r>
      <w:r w:rsidRPr="00F31CCF">
        <w:rPr>
          <w:b/>
        </w:rPr>
        <w:t xml:space="preserve">RMK külastuskorraldusosakond, </w:t>
      </w:r>
      <w:r w:rsidR="00E42BDC" w:rsidRPr="00F31CCF">
        <w:rPr>
          <w:b/>
        </w:rPr>
        <w:t>Marju Pajumets</w:t>
      </w:r>
      <w:r w:rsidR="00E42BDC">
        <w:rPr>
          <w:b/>
        </w:rPr>
        <w:t>,</w:t>
      </w:r>
      <w:r w:rsidR="00E42BDC" w:rsidRPr="00F31CCF">
        <w:rPr>
          <w:b/>
        </w:rPr>
        <w:t xml:space="preserve"> </w:t>
      </w:r>
      <w:r w:rsidRPr="00F31CCF">
        <w:rPr>
          <w:b/>
        </w:rPr>
        <w:t>tel. 52</w:t>
      </w:r>
      <w:r w:rsidR="00F3007A">
        <w:rPr>
          <w:b/>
        </w:rPr>
        <w:t>2 025</w:t>
      </w:r>
      <w:r w:rsidRPr="00F31CCF">
        <w:rPr>
          <w:b/>
        </w:rPr>
        <w:t xml:space="preserve">9).  </w:t>
      </w:r>
    </w:p>
    <w:p w14:paraId="6046D0FF" w14:textId="77777777" w:rsidR="00804C8A" w:rsidRPr="00F31CCF" w:rsidRDefault="00804C8A" w:rsidP="00F31CCF">
      <w:pPr>
        <w:spacing w:after="0" w:line="240" w:lineRule="auto"/>
        <w:rPr>
          <w:rFonts w:ascii="Times New Roman" w:hAnsi="Times New Roman" w:cs="Times New Roman"/>
          <w:sz w:val="24"/>
          <w:szCs w:val="24"/>
        </w:rPr>
      </w:pPr>
    </w:p>
    <w:sectPr w:rsidR="00804C8A" w:rsidRPr="00F31CCF">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626BB" w14:textId="77777777" w:rsidR="00F31CCF" w:rsidRDefault="00F31CCF" w:rsidP="00F31CCF">
      <w:pPr>
        <w:spacing w:after="0" w:line="240" w:lineRule="auto"/>
      </w:pPr>
      <w:r>
        <w:separator/>
      </w:r>
    </w:p>
  </w:endnote>
  <w:endnote w:type="continuationSeparator" w:id="0">
    <w:p w14:paraId="5F824BB6" w14:textId="77777777" w:rsidR="00F31CCF" w:rsidRDefault="00F31CCF" w:rsidP="00F31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345A9" w14:textId="77777777" w:rsidR="00F31CCF" w:rsidRDefault="00F31CCF" w:rsidP="00F31CCF">
      <w:pPr>
        <w:spacing w:after="0" w:line="240" w:lineRule="auto"/>
      </w:pPr>
      <w:r>
        <w:separator/>
      </w:r>
    </w:p>
  </w:footnote>
  <w:footnote w:type="continuationSeparator" w:id="0">
    <w:p w14:paraId="70970F65" w14:textId="77777777" w:rsidR="00F31CCF" w:rsidRDefault="00F31CCF" w:rsidP="00F31C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59EBF" w14:textId="77777777" w:rsidR="00F31CCF" w:rsidRDefault="00F31CCF" w:rsidP="00F31CCF">
    <w:pPr>
      <w:pStyle w:val="Pis"/>
      <w:rPr>
        <w:b/>
      </w:rPr>
    </w:pPr>
    <w:r w:rsidRPr="00367112">
      <w:rPr>
        <w:b/>
      </w:rPr>
      <w:t>HANKE</w:t>
    </w:r>
    <w:r>
      <w:rPr>
        <w:b/>
      </w:rPr>
      <w:t xml:space="preserve"> ALUS</w:t>
    </w:r>
    <w:r w:rsidRPr="00367112">
      <w:rPr>
        <w:b/>
      </w:rPr>
      <w:t>DOKUMENDID</w:t>
    </w:r>
  </w:p>
  <w:p w14:paraId="7CF7F8A0" w14:textId="77777777" w:rsidR="00F31CCF" w:rsidRPr="00DD3C5F" w:rsidRDefault="00F31CCF" w:rsidP="00F31CCF">
    <w:pPr>
      <w:pStyle w:val="Pis"/>
      <w:rPr>
        <w:iCs/>
      </w:rPr>
    </w:pPr>
    <w:r w:rsidRPr="00DD3C5F">
      <w:rPr>
        <w:iCs/>
      </w:rPr>
      <w:t>278786 RMK Võnnussaare vaatetorni ja Marimetsa matkaraja lauka ringtee rekonstrueerimine</w:t>
    </w:r>
  </w:p>
  <w:p w14:paraId="72E4800B" w14:textId="27E57340" w:rsidR="00F31CCF" w:rsidRDefault="00F31CCF">
    <w:pPr>
      <w:pStyle w:val="Pis"/>
    </w:pPr>
    <w:r>
      <w:t>HANKE OSA I TEHNILINE KIRJELDUS</w:t>
    </w:r>
  </w:p>
  <w:p w14:paraId="49C441CA" w14:textId="77777777" w:rsidR="00F31CCF" w:rsidRDefault="00F31CC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224BC"/>
    <w:multiLevelType w:val="multilevel"/>
    <w:tmpl w:val="E3803ED6"/>
    <w:lvl w:ilvl="0">
      <w:start w:val="5"/>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3."/>
      <w:lvlJc w:val="left"/>
      <w:pPr>
        <w:ind w:left="720" w:hanging="720"/>
      </w:pPr>
      <w:rPr>
        <w:rFonts w:ascii="Times New Roman" w:eastAsiaTheme="minorHAnsi" w:hAnsi="Times New Roman" w:cs="Times New Roman" w:hint="default"/>
        <w:b w:val="0"/>
        <w:bCs w:val="0"/>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 w15:restartNumberingAfterBreak="0">
    <w:nsid w:val="7A43386F"/>
    <w:multiLevelType w:val="multilevel"/>
    <w:tmpl w:val="5EAC543A"/>
    <w:lvl w:ilvl="0">
      <w:start w:val="18"/>
      <w:numFmt w:val="decimal"/>
      <w:lvlText w:val="%1."/>
      <w:lvlJc w:val="left"/>
      <w:pPr>
        <w:ind w:left="450" w:hanging="450"/>
      </w:pPr>
      <w:rPr>
        <w:rFonts w:hint="default"/>
        <w:color w:val="000000" w:themeColor="text1"/>
      </w:rPr>
    </w:lvl>
    <w:lvl w:ilvl="1">
      <w:start w:val="1"/>
      <w:numFmt w:val="decimal"/>
      <w:lvlText w:val="%1.%2."/>
      <w:lvlJc w:val="left"/>
      <w:pPr>
        <w:ind w:left="450" w:hanging="45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num w:numId="1" w16cid:durableId="1322658747">
    <w:abstractNumId w:val="0"/>
  </w:num>
  <w:num w:numId="2" w16cid:durableId="1401753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CCF"/>
    <w:rsid w:val="00037D60"/>
    <w:rsid w:val="004F5932"/>
    <w:rsid w:val="00804C8A"/>
    <w:rsid w:val="00A16AA0"/>
    <w:rsid w:val="00B051C2"/>
    <w:rsid w:val="00B3354B"/>
    <w:rsid w:val="00B673AA"/>
    <w:rsid w:val="00D65A12"/>
    <w:rsid w:val="00D74288"/>
    <w:rsid w:val="00DA25BA"/>
    <w:rsid w:val="00E42BDC"/>
    <w:rsid w:val="00F3007A"/>
    <w:rsid w:val="00F31CC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13DFA"/>
  <w15:chartTrackingRefBased/>
  <w15:docId w15:val="{0EE803D3-9A19-4928-B959-ABE6D8E5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F31CCF"/>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F31CCF"/>
    <w:rPr>
      <w:rFonts w:ascii="Times New Roman" w:eastAsia="Times New Roman" w:hAnsi="Times New Roman" w:cs="Times New Roman"/>
      <w:kern w:val="0"/>
      <w:sz w:val="24"/>
      <w:szCs w:val="24"/>
      <w:lang w:eastAsia="ar-SA"/>
      <w14:ligatures w14:val="none"/>
    </w:rPr>
  </w:style>
  <w:style w:type="paragraph" w:styleId="Pis">
    <w:name w:val="header"/>
    <w:basedOn w:val="Normaallaad"/>
    <w:link w:val="PisMrk"/>
    <w:uiPriority w:val="99"/>
    <w:unhideWhenUsed/>
    <w:rsid w:val="00F31CCF"/>
    <w:pPr>
      <w:tabs>
        <w:tab w:val="center" w:pos="4513"/>
        <w:tab w:val="right" w:pos="9026"/>
      </w:tabs>
      <w:spacing w:after="0" w:line="240" w:lineRule="auto"/>
    </w:pPr>
  </w:style>
  <w:style w:type="character" w:customStyle="1" w:styleId="PisMrk">
    <w:name w:val="Päis Märk"/>
    <w:basedOn w:val="Liguvaikefont"/>
    <w:link w:val="Pis"/>
    <w:uiPriority w:val="99"/>
    <w:rsid w:val="00F31CCF"/>
  </w:style>
  <w:style w:type="paragraph" w:styleId="Jalus">
    <w:name w:val="footer"/>
    <w:basedOn w:val="Normaallaad"/>
    <w:link w:val="JalusMrk"/>
    <w:uiPriority w:val="99"/>
    <w:unhideWhenUsed/>
    <w:rsid w:val="00F31CCF"/>
    <w:pPr>
      <w:tabs>
        <w:tab w:val="center" w:pos="4513"/>
        <w:tab w:val="right" w:pos="9026"/>
      </w:tabs>
      <w:spacing w:after="0" w:line="240" w:lineRule="auto"/>
    </w:pPr>
  </w:style>
  <w:style w:type="character" w:customStyle="1" w:styleId="JalusMrk">
    <w:name w:val="Jalus Märk"/>
    <w:basedOn w:val="Liguvaikefont"/>
    <w:link w:val="Jalus"/>
    <w:uiPriority w:val="99"/>
    <w:rsid w:val="00F31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989</Words>
  <Characters>5740</Characters>
  <Application>Microsoft Office Word</Application>
  <DocSecurity>0</DocSecurity>
  <Lines>47</Lines>
  <Paragraphs>13</Paragraphs>
  <ScaleCrop>false</ScaleCrop>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Maarja-Viorika Vasko</cp:lastModifiedBy>
  <cp:revision>11</cp:revision>
  <dcterms:created xsi:type="dcterms:W3CDTF">2024-04-19T07:00:00Z</dcterms:created>
  <dcterms:modified xsi:type="dcterms:W3CDTF">2024-04-22T11:40:00Z</dcterms:modified>
</cp:coreProperties>
</file>